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6AEB" w14:textId="54F9F725" w:rsidR="00C71516" w:rsidRPr="00C71516" w:rsidRDefault="00C71516" w:rsidP="008F7AC1">
      <w:pPr>
        <w:pStyle w:val="Heading1"/>
        <w:shd w:val="clear" w:color="auto" w:fill="FFFFFF"/>
        <w:spacing w:before="0" w:beforeAutospacing="0" w:after="0" w:afterAutospacing="0"/>
        <w:rPr>
          <w:color w:val="202124"/>
          <w:sz w:val="28"/>
          <w:szCs w:val="28"/>
        </w:rPr>
      </w:pPr>
      <w:r w:rsidRPr="00C71516">
        <w:rPr>
          <w:color w:val="202124"/>
          <w:sz w:val="28"/>
          <w:szCs w:val="28"/>
        </w:rPr>
        <w:t xml:space="preserve">Applications for Emeritus Status for Tenured Faculty, Lecturers, Staff and Administrators Are Due to the Senate Office by (Sept. 1 fall semester and </w:t>
      </w:r>
      <w:r w:rsidR="004514D7">
        <w:rPr>
          <w:color w:val="202124"/>
          <w:sz w:val="28"/>
          <w:szCs w:val="28"/>
        </w:rPr>
        <w:t xml:space="preserve">Feb. 1 Spring Semester) </w:t>
      </w:r>
    </w:p>
    <w:p w14:paraId="79D405CB" w14:textId="77777777" w:rsidR="00C71516" w:rsidRDefault="00C71516" w:rsidP="00C71516">
      <w:pPr>
        <w:spacing w:after="0" w:line="240" w:lineRule="auto"/>
        <w:rPr>
          <w:rFonts w:ascii="Times New Roman" w:eastAsia="Times New Roman" w:hAnsi="Times New Roman" w:cs="Times New Roman"/>
          <w:kern w:val="0"/>
          <w:szCs w:val="24"/>
          <w14:ligatures w14:val="none"/>
        </w:rPr>
      </w:pPr>
    </w:p>
    <w:p w14:paraId="622B6430" w14:textId="4A0B3047" w:rsidR="00C71516" w:rsidRPr="00C71516" w:rsidRDefault="00C71516" w:rsidP="00C71516">
      <w:pPr>
        <w:spacing w:after="0" w:line="254" w:lineRule="atLeast"/>
        <w:rPr>
          <w:rFonts w:ascii="Calibri" w:eastAsia="Times New Roman" w:hAnsi="Calibri" w:cs="Calibri"/>
          <w:color w:val="0070C0"/>
          <w:kern w:val="0"/>
          <w:sz w:val="22"/>
          <w14:ligatures w14:val="none"/>
        </w:rPr>
      </w:pPr>
      <w:r w:rsidRPr="00C71516">
        <w:rPr>
          <w:rFonts w:ascii="Times New Roman" w:eastAsia="Times New Roman" w:hAnsi="Times New Roman" w:cs="Times New Roman"/>
          <w:color w:val="202124"/>
          <w:kern w:val="0"/>
          <w:szCs w:val="24"/>
          <w14:ligatures w14:val="none"/>
        </w:rPr>
        <w:t xml:space="preserve">Cal Poly Humboldt Retired Faculty, Staff and Administrators Seeking Emeritus Status Should </w:t>
      </w:r>
      <w:r w:rsidRPr="00C71516">
        <w:rPr>
          <w:rFonts w:ascii="Times New Roman" w:eastAsia="Times New Roman" w:hAnsi="Times New Roman" w:cs="Times New Roman"/>
          <w:color w:val="202124"/>
          <w:kern w:val="0"/>
          <w:sz w:val="22"/>
          <w14:ligatures w14:val="none"/>
        </w:rPr>
        <w:t>Email Their Nominators </w:t>
      </w:r>
      <w:r w:rsidRPr="00C71516">
        <w:rPr>
          <w:rFonts w:ascii="Times New Roman" w:eastAsia="Times New Roman" w:hAnsi="Times New Roman" w:cs="Times New Roman"/>
          <w:b/>
          <w:bCs/>
          <w:i/>
          <w:iCs/>
          <w:color w:val="202124"/>
          <w:kern w:val="0"/>
          <w:sz w:val="22"/>
          <w14:ligatures w14:val="none"/>
        </w:rPr>
        <w:t>"The Informational Template"</w:t>
      </w:r>
      <w:r w:rsidRPr="00C71516">
        <w:rPr>
          <w:rFonts w:ascii="Times New Roman" w:eastAsia="Times New Roman" w:hAnsi="Times New Roman" w:cs="Times New Roman"/>
          <w:b/>
          <w:bCs/>
          <w:color w:val="202124"/>
          <w:kern w:val="0"/>
          <w:sz w:val="22"/>
          <w14:ligatures w14:val="none"/>
        </w:rPr>
        <w:t> </w:t>
      </w:r>
      <w:r w:rsidRPr="00C71516">
        <w:rPr>
          <w:rFonts w:ascii="Times New Roman" w:eastAsia="Times New Roman" w:hAnsi="Times New Roman" w:cs="Times New Roman"/>
          <w:color w:val="202124"/>
          <w:kern w:val="0"/>
          <w:sz w:val="22"/>
          <w14:ligatures w14:val="none"/>
        </w:rPr>
        <w:t>by </w:t>
      </w:r>
      <w:r w:rsidRPr="00C71516">
        <w:rPr>
          <w:rFonts w:ascii="Times New Roman" w:eastAsia="Times New Roman" w:hAnsi="Times New Roman" w:cs="Times New Roman"/>
          <w:color w:val="0070C0"/>
          <w:kern w:val="0"/>
          <w:sz w:val="22"/>
          <w14:ligatures w14:val="none"/>
        </w:rPr>
        <w:t>Aug. 15</w:t>
      </w:r>
      <w:r w:rsidRPr="008F7AC1">
        <w:rPr>
          <w:rFonts w:ascii="Times New Roman" w:eastAsia="Times New Roman" w:hAnsi="Times New Roman" w:cs="Times New Roman"/>
          <w:color w:val="0070C0"/>
          <w:kern w:val="0"/>
          <w:sz w:val="22"/>
          <w14:ligatures w14:val="none"/>
        </w:rPr>
        <w:t xml:space="preserve"> (fall) </w:t>
      </w:r>
      <w:r w:rsidR="008F7AC1" w:rsidRPr="008F7AC1">
        <w:rPr>
          <w:rFonts w:ascii="Times New Roman" w:eastAsia="Times New Roman" w:hAnsi="Times New Roman" w:cs="Times New Roman"/>
          <w:color w:val="0070C0"/>
          <w:kern w:val="0"/>
          <w:sz w:val="22"/>
          <w14:ligatures w14:val="none"/>
        </w:rPr>
        <w:t>and Jan 18 (spring).</w:t>
      </w:r>
    </w:p>
    <w:p w14:paraId="35AF78E7" w14:textId="77777777" w:rsidR="00C71516" w:rsidRPr="00C71516" w:rsidRDefault="00C71516" w:rsidP="00C71516">
      <w:pPr>
        <w:spacing w:after="0" w:line="254" w:lineRule="atLeast"/>
        <w:rPr>
          <w:rFonts w:ascii="Calibri" w:eastAsia="Times New Roman" w:hAnsi="Calibri" w:cs="Calibri"/>
          <w:kern w:val="0"/>
          <w:sz w:val="22"/>
          <w14:ligatures w14:val="none"/>
        </w:rPr>
      </w:pPr>
      <w:r w:rsidRPr="00C71516">
        <w:rPr>
          <w:rFonts w:ascii="Calibri" w:eastAsia="Times New Roman" w:hAnsi="Calibri" w:cs="Calibri"/>
          <w:kern w:val="0"/>
          <w:sz w:val="22"/>
          <w14:ligatures w14:val="none"/>
        </w:rPr>
        <w:t> </w:t>
      </w:r>
    </w:p>
    <w:p w14:paraId="478C2CBD" w14:textId="2A47FB6C" w:rsidR="008F7AC1" w:rsidRPr="008F7AC1" w:rsidRDefault="00C71516" w:rsidP="008F7AC1">
      <w:pPr>
        <w:pStyle w:val="Heading4"/>
        <w:shd w:val="clear" w:color="auto" w:fill="FFFFFF"/>
        <w:rPr>
          <w:rFonts w:ascii="Times New Roman" w:hAnsi="Times New Roman" w:cs="Times New Roman"/>
          <w:i w:val="0"/>
          <w:iCs w:val="0"/>
          <w:color w:val="0070C0"/>
          <w:sz w:val="22"/>
        </w:rPr>
      </w:pPr>
      <w:r w:rsidRPr="00C71516">
        <w:rPr>
          <w:rFonts w:ascii="Times New Roman" w:eastAsia="Times New Roman" w:hAnsi="Times New Roman" w:cs="Times New Roman"/>
          <w:color w:val="202124"/>
          <w:kern w:val="0"/>
          <w:sz w:val="22"/>
          <w14:ligatures w14:val="none"/>
        </w:rPr>
        <w:t>Emeritus Status</w:t>
      </w:r>
      <w:r w:rsidRPr="00C71516">
        <w:rPr>
          <w:rFonts w:ascii="Times New Roman" w:eastAsia="Times New Roman" w:hAnsi="Times New Roman" w:cs="Times New Roman"/>
          <w:b/>
          <w:bCs/>
          <w:color w:val="202124"/>
          <w:kern w:val="0"/>
          <w:sz w:val="22"/>
          <w14:ligatures w14:val="none"/>
        </w:rPr>
        <w:t> "Nominations"</w:t>
      </w:r>
      <w:r w:rsidRPr="00C71516">
        <w:rPr>
          <w:rFonts w:ascii="Times New Roman" w:eastAsia="Times New Roman" w:hAnsi="Times New Roman" w:cs="Times New Roman"/>
          <w:color w:val="202124"/>
          <w:kern w:val="0"/>
          <w:sz w:val="22"/>
          <w14:ligatures w14:val="none"/>
        </w:rPr>
        <w:t> for Retired Tenured Faculty, Lecturers, Staff and Administrators Are Due to the Senate Office by </w:t>
      </w:r>
      <w:r w:rsidRPr="00C71516">
        <w:rPr>
          <w:rFonts w:ascii="Times New Roman" w:eastAsia="Times New Roman" w:hAnsi="Times New Roman" w:cs="Times New Roman"/>
          <w:i w:val="0"/>
          <w:iCs w:val="0"/>
          <w:color w:val="0070C0"/>
          <w:kern w:val="0"/>
          <w:sz w:val="22"/>
          <w14:ligatures w14:val="none"/>
        </w:rPr>
        <w:t>September 1</w:t>
      </w:r>
      <w:r w:rsidRPr="008F7AC1">
        <w:rPr>
          <w:rFonts w:ascii="Times New Roman" w:eastAsia="Times New Roman" w:hAnsi="Times New Roman" w:cs="Times New Roman"/>
          <w:i w:val="0"/>
          <w:iCs w:val="0"/>
          <w:color w:val="0070C0"/>
          <w:kern w:val="0"/>
          <w:sz w:val="22"/>
          <w14:ligatures w14:val="none"/>
        </w:rPr>
        <w:t xml:space="preserve"> (fall) </w:t>
      </w:r>
      <w:r w:rsidR="008F7AC1" w:rsidRPr="008F7AC1">
        <w:rPr>
          <w:rFonts w:ascii="Times New Roman" w:hAnsi="Times New Roman" w:cs="Times New Roman"/>
          <w:i w:val="0"/>
          <w:iCs w:val="0"/>
          <w:color w:val="0070C0"/>
          <w:sz w:val="22"/>
        </w:rPr>
        <w:t>February 1 (spring).</w:t>
      </w:r>
    </w:p>
    <w:p w14:paraId="63BAD9ED" w14:textId="77777777"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kern w:val="0"/>
          <w:sz w:val="22"/>
          <w14:ligatures w14:val="none"/>
        </w:rPr>
        <w:t> </w:t>
      </w:r>
    </w:p>
    <w:p w14:paraId="12473231" w14:textId="77777777"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kern w:val="0"/>
          <w:sz w:val="22"/>
          <w14:ligatures w14:val="none"/>
        </w:rPr>
        <w:t>Guidelines: How </w:t>
      </w:r>
      <w:r w:rsidRPr="00C71516">
        <w:rPr>
          <w:rFonts w:ascii="Times New Roman" w:eastAsia="Times New Roman" w:hAnsi="Times New Roman" w:cs="Times New Roman"/>
          <w:b/>
          <w:bCs/>
          <w:kern w:val="0"/>
          <w:sz w:val="22"/>
          <w14:ligatures w14:val="none"/>
        </w:rPr>
        <w:t>to </w:t>
      </w:r>
      <w:r w:rsidRPr="00C71516">
        <w:rPr>
          <w:rFonts w:ascii="Times New Roman" w:eastAsia="Times New Roman" w:hAnsi="Times New Roman" w:cs="Times New Roman"/>
          <w:b/>
          <w:bCs/>
          <w:i/>
          <w:iCs/>
          <w:kern w:val="0"/>
          <w:sz w:val="22"/>
          <w14:ligatures w14:val="none"/>
        </w:rPr>
        <w:t>apply </w:t>
      </w:r>
      <w:r w:rsidRPr="00C71516">
        <w:rPr>
          <w:rFonts w:ascii="Times New Roman" w:eastAsia="Times New Roman" w:hAnsi="Times New Roman" w:cs="Times New Roman"/>
          <w:b/>
          <w:bCs/>
          <w:kern w:val="0"/>
          <w:sz w:val="22"/>
          <w14:ligatures w14:val="none"/>
        </w:rPr>
        <w:t>for </w:t>
      </w:r>
      <w:r w:rsidRPr="00C71516">
        <w:rPr>
          <w:rFonts w:ascii="Times New Roman" w:eastAsia="Times New Roman" w:hAnsi="Times New Roman" w:cs="Times New Roman"/>
          <w:b/>
          <w:bCs/>
          <w:i/>
          <w:iCs/>
          <w:kern w:val="0"/>
          <w:sz w:val="22"/>
          <w14:ligatures w14:val="none"/>
        </w:rPr>
        <w:t>Emeritus Status</w:t>
      </w:r>
    </w:p>
    <w:p w14:paraId="2538B242" w14:textId="52FF4DBE" w:rsidR="004514D7" w:rsidRPr="004514D7" w:rsidRDefault="00C71516" w:rsidP="004514D7">
      <w:pPr>
        <w:numPr>
          <w:ilvl w:val="0"/>
          <w:numId w:val="1"/>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The retiree must complete the </w:t>
      </w:r>
      <w:r w:rsidRPr="00C71516">
        <w:rPr>
          <w:rFonts w:ascii="Times New Roman" w:eastAsia="Times New Roman" w:hAnsi="Times New Roman" w:cs="Times New Roman"/>
          <w:i/>
          <w:iCs/>
          <w:kern w:val="0"/>
          <w:sz w:val="22"/>
          <w14:ligatures w14:val="none"/>
        </w:rPr>
        <w:t>Informational Template for Emeritus Status.</w:t>
      </w:r>
      <w:r w:rsidRPr="00C71516">
        <w:rPr>
          <w:rFonts w:ascii="Times New Roman" w:eastAsia="Times New Roman" w:hAnsi="Times New Roman" w:cs="Times New Roman"/>
          <w:kern w:val="0"/>
          <w:sz w:val="22"/>
          <w14:ligatures w14:val="none"/>
        </w:rPr>
        <w:t> They email the information to their Nominator. It is available at</w:t>
      </w:r>
      <w:r w:rsidR="004514D7">
        <w:rPr>
          <w:rFonts w:ascii="Times New Roman" w:eastAsia="Times New Roman" w:hAnsi="Times New Roman" w:cs="Times New Roman"/>
          <w:kern w:val="0"/>
          <w:sz w:val="22"/>
          <w14:ligatures w14:val="none"/>
        </w:rPr>
        <w:t xml:space="preserve"> the </w:t>
      </w:r>
      <w:r w:rsidR="004514D7" w:rsidRPr="004514D7">
        <w:rPr>
          <w:rFonts w:ascii="Times New Roman" w:eastAsia="Times New Roman" w:hAnsi="Times New Roman" w:cs="Times New Roman"/>
          <w:kern w:val="0"/>
          <w:sz w:val="22"/>
          <w14:ligatures w14:val="none"/>
        </w:rPr>
        <w:t>Emeritus &amp; Retired Faculty &amp; Staff Association</w:t>
      </w:r>
      <w:r w:rsidR="004514D7">
        <w:rPr>
          <w:rFonts w:ascii="Times New Roman" w:eastAsia="Times New Roman" w:hAnsi="Times New Roman" w:cs="Times New Roman"/>
          <w:kern w:val="0"/>
          <w:sz w:val="22"/>
          <w14:ligatures w14:val="none"/>
        </w:rPr>
        <w:t xml:space="preserve"> homepage. </w:t>
      </w:r>
      <w:hyperlink r:id="rId5" w:history="1">
        <w:r w:rsidR="004514D7" w:rsidRPr="0057151A">
          <w:rPr>
            <w:rStyle w:val="Hyperlink"/>
            <w:rFonts w:ascii="Times New Roman" w:eastAsia="Times New Roman" w:hAnsi="Times New Roman" w:cs="Times New Roman"/>
            <w:kern w:val="0"/>
            <w:sz w:val="22"/>
            <w14:ligatures w14:val="none"/>
          </w:rPr>
          <w:t>https://erfsa.humboldt.edu/</w:t>
        </w:r>
      </w:hyperlink>
      <w:r w:rsidR="004514D7">
        <w:rPr>
          <w:rFonts w:ascii="Times New Roman" w:eastAsia="Times New Roman" w:hAnsi="Times New Roman" w:cs="Times New Roman"/>
          <w:kern w:val="0"/>
          <w:sz w:val="22"/>
          <w14:ligatures w14:val="none"/>
        </w:rPr>
        <w:t xml:space="preserve"> </w:t>
      </w:r>
    </w:p>
    <w:p w14:paraId="2D1BA1DE" w14:textId="4F60CAF3" w:rsidR="008F7AC1" w:rsidRPr="004514D7" w:rsidRDefault="00C71516" w:rsidP="004514D7">
      <w:pPr>
        <w:numPr>
          <w:ilvl w:val="0"/>
          <w:numId w:val="1"/>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The retiree’s </w:t>
      </w:r>
      <w:r w:rsidRPr="00C71516">
        <w:rPr>
          <w:rFonts w:ascii="Times New Roman" w:eastAsia="Times New Roman" w:hAnsi="Times New Roman" w:cs="Times New Roman"/>
          <w:i/>
          <w:iCs/>
          <w:kern w:val="0"/>
          <w:sz w:val="22"/>
          <w14:ligatures w14:val="none"/>
        </w:rPr>
        <w:t>Nominator</w:t>
      </w:r>
      <w:r w:rsidRPr="00C71516">
        <w:rPr>
          <w:rFonts w:ascii="Times New Roman" w:eastAsia="Times New Roman" w:hAnsi="Times New Roman" w:cs="Times New Roman"/>
          <w:kern w:val="0"/>
          <w:sz w:val="22"/>
          <w14:ligatures w14:val="none"/>
        </w:rPr>
        <w:t> must complete the</w:t>
      </w:r>
      <w:r w:rsidR="004514D7">
        <w:rPr>
          <w:rFonts w:ascii="Times New Roman" w:eastAsia="Times New Roman" w:hAnsi="Times New Roman" w:cs="Times New Roman"/>
          <w:kern w:val="0"/>
          <w:sz w:val="22"/>
          <w14:ligatures w14:val="none"/>
        </w:rPr>
        <w:t xml:space="preserve"> Spring</w:t>
      </w:r>
      <w:r w:rsidRPr="00C71516">
        <w:rPr>
          <w:rFonts w:ascii="Times New Roman" w:eastAsia="Times New Roman" w:hAnsi="Times New Roman" w:cs="Times New Roman"/>
          <w:i/>
          <w:iCs/>
          <w:kern w:val="0"/>
          <w:sz w:val="22"/>
          <w14:ligatures w14:val="none"/>
        </w:rPr>
        <w:t xml:space="preserve"> 202</w:t>
      </w:r>
      <w:r w:rsidR="004514D7">
        <w:rPr>
          <w:rFonts w:ascii="Times New Roman" w:eastAsia="Times New Roman" w:hAnsi="Times New Roman" w:cs="Times New Roman"/>
          <w:i/>
          <w:iCs/>
          <w:kern w:val="0"/>
          <w:sz w:val="22"/>
          <w14:ligatures w14:val="none"/>
        </w:rPr>
        <w:t>4</w:t>
      </w:r>
      <w:r w:rsidRPr="00C71516">
        <w:rPr>
          <w:rFonts w:ascii="Times New Roman" w:eastAsia="Times New Roman" w:hAnsi="Times New Roman" w:cs="Times New Roman"/>
          <w:i/>
          <w:iCs/>
          <w:kern w:val="0"/>
          <w:sz w:val="22"/>
          <w14:ligatures w14:val="none"/>
        </w:rPr>
        <w:t xml:space="preserve"> Humboldt Staff &amp; Faculty Emeritus Status Nomination form</w:t>
      </w:r>
      <w:r w:rsidRPr="00C71516">
        <w:rPr>
          <w:rFonts w:ascii="Times New Roman" w:eastAsia="Times New Roman" w:hAnsi="Times New Roman" w:cs="Times New Roman"/>
          <w:kern w:val="0"/>
          <w:sz w:val="22"/>
          <w14:ligatures w14:val="none"/>
        </w:rPr>
        <w:t xml:space="preserve">. </w:t>
      </w:r>
      <w:r w:rsidR="004514D7">
        <w:rPr>
          <w:rFonts w:ascii="Times New Roman" w:eastAsia="Times New Roman" w:hAnsi="Times New Roman" w:cs="Times New Roman"/>
          <w:kern w:val="0"/>
          <w:sz w:val="22"/>
          <w14:ligatures w14:val="none"/>
        </w:rPr>
        <w:t xml:space="preserve"> </w:t>
      </w:r>
      <w:r w:rsidR="004514D7" w:rsidRPr="00C71516">
        <w:rPr>
          <w:rFonts w:ascii="Times New Roman" w:eastAsia="Times New Roman" w:hAnsi="Times New Roman" w:cs="Times New Roman"/>
          <w:kern w:val="0"/>
          <w:sz w:val="22"/>
          <w14:ligatures w14:val="none"/>
        </w:rPr>
        <w:t>It is available at</w:t>
      </w:r>
      <w:r w:rsidR="004514D7">
        <w:rPr>
          <w:rFonts w:ascii="Times New Roman" w:eastAsia="Times New Roman" w:hAnsi="Times New Roman" w:cs="Times New Roman"/>
          <w:kern w:val="0"/>
          <w:sz w:val="22"/>
          <w14:ligatures w14:val="none"/>
        </w:rPr>
        <w:t xml:space="preserve"> the </w:t>
      </w:r>
      <w:r w:rsidR="004514D7" w:rsidRPr="004514D7">
        <w:rPr>
          <w:rFonts w:ascii="Times New Roman" w:eastAsia="Times New Roman" w:hAnsi="Times New Roman" w:cs="Times New Roman"/>
          <w:kern w:val="0"/>
          <w:sz w:val="22"/>
          <w14:ligatures w14:val="none"/>
        </w:rPr>
        <w:t>Emeritus &amp; Retired Faculty &amp; Staff Association</w:t>
      </w:r>
      <w:r w:rsidR="004514D7">
        <w:rPr>
          <w:rFonts w:ascii="Times New Roman" w:eastAsia="Times New Roman" w:hAnsi="Times New Roman" w:cs="Times New Roman"/>
          <w:kern w:val="0"/>
          <w:sz w:val="22"/>
          <w14:ligatures w14:val="none"/>
        </w:rPr>
        <w:t xml:space="preserve"> homepage. </w:t>
      </w:r>
      <w:hyperlink r:id="rId6" w:history="1">
        <w:r w:rsidR="004514D7" w:rsidRPr="0057151A">
          <w:rPr>
            <w:rStyle w:val="Hyperlink"/>
            <w:rFonts w:ascii="Times New Roman" w:eastAsia="Times New Roman" w:hAnsi="Times New Roman" w:cs="Times New Roman"/>
            <w:kern w:val="0"/>
            <w:sz w:val="22"/>
            <w14:ligatures w14:val="none"/>
          </w:rPr>
          <w:t>https://erfsa.humboldt.edu/</w:t>
        </w:r>
      </w:hyperlink>
      <w:r w:rsidR="004514D7">
        <w:rPr>
          <w:rFonts w:ascii="Times New Roman" w:eastAsia="Times New Roman" w:hAnsi="Times New Roman" w:cs="Times New Roman"/>
          <w:kern w:val="0"/>
          <w:sz w:val="22"/>
          <w14:ligatures w14:val="none"/>
        </w:rPr>
        <w:t xml:space="preserve">.  </w:t>
      </w:r>
    </w:p>
    <w:p w14:paraId="6C319842" w14:textId="77777777"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kern w:val="0"/>
          <w:sz w:val="22"/>
          <w14:ligatures w14:val="none"/>
        </w:rPr>
        <w:t>Nominators can be:</w:t>
      </w:r>
    </w:p>
    <w:p w14:paraId="45AB0AF2" w14:textId="77777777" w:rsidR="00C71516" w:rsidRPr="00C71516" w:rsidRDefault="00C71516" w:rsidP="00C71516">
      <w:pPr>
        <w:numPr>
          <w:ilvl w:val="0"/>
          <w:numId w:val="2"/>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Former department personnel committee, or</w:t>
      </w:r>
    </w:p>
    <w:p w14:paraId="4DCFC034" w14:textId="77777777" w:rsidR="00C71516" w:rsidRPr="00C71516" w:rsidRDefault="00C71516" w:rsidP="00C71516">
      <w:pPr>
        <w:numPr>
          <w:ilvl w:val="0"/>
          <w:numId w:val="2"/>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Former department Chair, or</w:t>
      </w:r>
    </w:p>
    <w:p w14:paraId="360D6003" w14:textId="77777777" w:rsidR="00C71516" w:rsidRPr="00C71516" w:rsidRDefault="00C71516" w:rsidP="00C71516">
      <w:pPr>
        <w:numPr>
          <w:ilvl w:val="0"/>
          <w:numId w:val="2"/>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Former supervisor in your former academic unit or working unit; or</w:t>
      </w:r>
    </w:p>
    <w:p w14:paraId="3A2913C1" w14:textId="77777777" w:rsidR="00C71516" w:rsidRPr="00C71516" w:rsidRDefault="00C71516" w:rsidP="00C71516">
      <w:pPr>
        <w:numPr>
          <w:ilvl w:val="0"/>
          <w:numId w:val="2"/>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Humboldt-Emeritus, Retired Faculty and Staff Association (Humboldt-ERFSA) can nominate you when your previous supervisor or department chair is no longer employed or in a position to nominate you verifying that you meet the criteria for emeritus status</w:t>
      </w:r>
      <w:r w:rsidRPr="00C71516">
        <w:rPr>
          <w:rFonts w:ascii="Times New Roman" w:eastAsia="Times New Roman" w:hAnsi="Times New Roman" w:cs="Times New Roman"/>
          <w:b/>
          <w:bCs/>
          <w:kern w:val="0"/>
          <w:sz w:val="22"/>
          <w14:ligatures w14:val="none"/>
        </w:rPr>
        <w:t>.</w:t>
      </w:r>
    </w:p>
    <w:p w14:paraId="54E7A396" w14:textId="77777777"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kern w:val="0"/>
          <w:sz w:val="22"/>
          <w14:ligatures w14:val="none"/>
        </w:rPr>
        <w:t>Eligibility for Emeritus Status:</w:t>
      </w:r>
    </w:p>
    <w:p w14:paraId="557B8E7A" w14:textId="77777777" w:rsidR="00C71516" w:rsidRPr="00C71516" w:rsidRDefault="00C71516" w:rsidP="00C71516">
      <w:pPr>
        <w:numPr>
          <w:ilvl w:val="0"/>
          <w:numId w:val="3"/>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Retired Cal Poly Humboldt Tenured Faculty, including FERP faculty are eligible to apply. FERP faculty should apply since they are retired.</w:t>
      </w:r>
      <w:r w:rsidRPr="00C71516">
        <w:rPr>
          <w:rFonts w:ascii="Times New Roman" w:eastAsia="Times New Roman" w:hAnsi="Times New Roman" w:cs="Times New Roman"/>
          <w:b/>
          <w:bCs/>
          <w:i/>
          <w:iCs/>
          <w:kern w:val="0"/>
          <w:sz w:val="22"/>
          <w14:ligatures w14:val="none"/>
        </w:rPr>
        <w:t> </w:t>
      </w:r>
      <w:r w:rsidRPr="00C71516">
        <w:rPr>
          <w:rFonts w:ascii="Times New Roman" w:eastAsia="Times New Roman" w:hAnsi="Times New Roman" w:cs="Times New Roman"/>
          <w:b/>
          <w:bCs/>
          <w:kern w:val="0"/>
          <w:sz w:val="22"/>
          <w14:ligatures w14:val="none"/>
        </w:rPr>
        <w:t>(</w:t>
      </w:r>
      <w:r w:rsidRPr="00C71516">
        <w:rPr>
          <w:rFonts w:ascii="Times New Roman" w:eastAsia="Times New Roman" w:hAnsi="Times New Roman" w:cs="Times New Roman"/>
          <w:color w:val="212121"/>
          <w:kern w:val="0"/>
          <w:sz w:val="22"/>
          <w14:ligatures w14:val="none"/>
        </w:rPr>
        <w:t>If you retired from Cal Poly Humboldt </w:t>
      </w:r>
      <w:r w:rsidRPr="00C71516">
        <w:rPr>
          <w:rFonts w:ascii="Times New Roman" w:eastAsia="Times New Roman" w:hAnsi="Times New Roman" w:cs="Times New Roman"/>
          <w:i/>
          <w:iCs/>
          <w:color w:val="0070C0"/>
          <w:kern w:val="0"/>
          <w:sz w:val="22"/>
          <w14:ligatures w14:val="none"/>
        </w:rPr>
        <w:t>prior </w:t>
      </w:r>
      <w:r w:rsidRPr="00C71516">
        <w:rPr>
          <w:rFonts w:ascii="Times New Roman" w:eastAsia="Times New Roman" w:hAnsi="Times New Roman" w:cs="Times New Roman"/>
          <w:i/>
          <w:iCs/>
          <w:kern w:val="0"/>
          <w:sz w:val="22"/>
          <w14:ligatures w14:val="none"/>
        </w:rPr>
        <w:t>to December 2020, </w:t>
      </w:r>
      <w:r w:rsidRPr="00C71516">
        <w:rPr>
          <w:rFonts w:ascii="Times New Roman" w:eastAsia="Times New Roman" w:hAnsi="Times New Roman" w:cs="Times New Roman"/>
          <w:kern w:val="0"/>
          <w:sz w:val="22"/>
          <w14:ligatures w14:val="none"/>
        </w:rPr>
        <w:t>you</w:t>
      </w:r>
      <w:r w:rsidRPr="00C71516">
        <w:rPr>
          <w:rFonts w:ascii="Times New Roman" w:eastAsia="Times New Roman" w:hAnsi="Times New Roman" w:cs="Times New Roman"/>
          <w:i/>
          <w:iCs/>
          <w:kern w:val="0"/>
          <w:sz w:val="22"/>
          <w14:ligatures w14:val="none"/>
        </w:rPr>
        <w:t> </w:t>
      </w:r>
      <w:r w:rsidRPr="00C71516">
        <w:rPr>
          <w:rFonts w:ascii="Times New Roman" w:eastAsia="Times New Roman" w:hAnsi="Times New Roman" w:cs="Times New Roman"/>
          <w:kern w:val="0"/>
          <w:sz w:val="22"/>
          <w14:ligatures w14:val="none"/>
        </w:rPr>
        <w:t>s</w:t>
      </w:r>
      <w:r w:rsidRPr="00C71516">
        <w:rPr>
          <w:rFonts w:ascii="Times New Roman" w:eastAsia="Times New Roman" w:hAnsi="Times New Roman" w:cs="Times New Roman"/>
          <w:color w:val="212121"/>
          <w:kern w:val="0"/>
          <w:sz w:val="22"/>
          <w14:ligatures w14:val="none"/>
        </w:rPr>
        <w:t>hould  have received Emeritus Status and </w:t>
      </w:r>
      <w:r w:rsidRPr="00C71516">
        <w:rPr>
          <w:rFonts w:ascii="Times New Roman" w:eastAsia="Times New Roman" w:hAnsi="Times New Roman" w:cs="Times New Roman"/>
          <w:b/>
          <w:bCs/>
          <w:i/>
          <w:iCs/>
          <w:color w:val="212121"/>
          <w:kern w:val="0"/>
          <w:sz w:val="22"/>
          <w14:ligatures w14:val="none"/>
        </w:rPr>
        <w:t>do not </w:t>
      </w:r>
      <w:r w:rsidRPr="00C71516">
        <w:rPr>
          <w:rFonts w:ascii="Times New Roman" w:eastAsia="Times New Roman" w:hAnsi="Times New Roman" w:cs="Times New Roman"/>
          <w:i/>
          <w:iCs/>
          <w:color w:val="212121"/>
          <w:kern w:val="0"/>
          <w:sz w:val="22"/>
          <w14:ligatures w14:val="none"/>
        </w:rPr>
        <w:t>need </w:t>
      </w:r>
      <w:r w:rsidRPr="00C71516">
        <w:rPr>
          <w:rFonts w:ascii="Times New Roman" w:eastAsia="Times New Roman" w:hAnsi="Times New Roman" w:cs="Times New Roman"/>
          <w:color w:val="212121"/>
          <w:kern w:val="0"/>
          <w:sz w:val="22"/>
          <w14:ligatures w14:val="none"/>
        </w:rPr>
        <w:t>to reapply for it.)</w:t>
      </w:r>
    </w:p>
    <w:p w14:paraId="0015C820" w14:textId="77777777" w:rsidR="00C71516" w:rsidRPr="00C71516" w:rsidRDefault="00C71516" w:rsidP="00C71516">
      <w:pPr>
        <w:numPr>
          <w:ilvl w:val="0"/>
          <w:numId w:val="3"/>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Retired Cal Poly Humboldt Lecturers, Staff, and Administrators are eligible to apply.</w:t>
      </w:r>
    </w:p>
    <w:p w14:paraId="5EAB1305" w14:textId="77777777"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color w:val="000000"/>
          <w:kern w:val="0"/>
          <w:sz w:val="22"/>
          <w14:ligatures w14:val="none"/>
        </w:rPr>
        <w:t>Criteria for Eligibility:</w:t>
      </w:r>
    </w:p>
    <w:p w14:paraId="640584C7" w14:textId="77777777" w:rsidR="00C71516" w:rsidRPr="00C71516" w:rsidRDefault="00C71516" w:rsidP="00C71516">
      <w:pPr>
        <w:numPr>
          <w:ilvl w:val="0"/>
          <w:numId w:val="4"/>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color w:val="212121"/>
          <w:kern w:val="0"/>
          <w:sz w:val="22"/>
          <w14:ligatures w14:val="none"/>
        </w:rPr>
        <w:t>Retirement from the California State University; having provided ten or more years of full-time service or its aggregated equivalent at this campus (Cal Poly Humboldt); and, in special circumstances, the University Senate may award emeritus status to faculty or staff with less than 10 years of cumulative service.</w:t>
      </w:r>
    </w:p>
    <w:p w14:paraId="42C3A53A" w14:textId="77777777" w:rsidR="00C71516" w:rsidRPr="00C71516" w:rsidRDefault="00C71516" w:rsidP="00C71516">
      <w:pPr>
        <w:numPr>
          <w:ilvl w:val="0"/>
          <w:numId w:val="4"/>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Meritorious contributions to teaching, scholarship, and/or service to CSU.</w:t>
      </w:r>
    </w:p>
    <w:p w14:paraId="66A6813A" w14:textId="0065A478" w:rsidR="00C71516" w:rsidRPr="00C71516" w:rsidRDefault="00C71516" w:rsidP="00C71516">
      <w:pPr>
        <w:numPr>
          <w:ilvl w:val="0"/>
          <w:numId w:val="4"/>
        </w:numPr>
        <w:spacing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kern w:val="0"/>
          <w:sz w:val="22"/>
          <w14:ligatures w14:val="none"/>
        </w:rPr>
        <w:t>A history of conduct or behavior that contravenes basic university policies or the university purpose, vision or core values and beliefs, including serious criminal offenses, fraud, or Title IX violations, is cause for denial of Emeritus Status. Individuals involved in ongoing investigations for such conduct or behavior are not eligible for emeritus status until the conclusion of the investigation(s).</w:t>
      </w:r>
    </w:p>
    <w:p w14:paraId="1CB88223" w14:textId="08FD81B5" w:rsidR="00C71516" w:rsidRPr="00C71516" w:rsidRDefault="00C71516" w:rsidP="00C71516">
      <w:pPr>
        <w:spacing w:after="0" w:line="240" w:lineRule="auto"/>
        <w:rPr>
          <w:rFonts w:ascii="Times New Roman" w:eastAsia="Times New Roman" w:hAnsi="Times New Roman" w:cs="Times New Roman"/>
          <w:kern w:val="0"/>
          <w:sz w:val="22"/>
          <w14:ligatures w14:val="none"/>
        </w:rPr>
      </w:pPr>
      <w:r w:rsidRPr="00C71516">
        <w:rPr>
          <w:rFonts w:ascii="Times New Roman" w:eastAsia="Times New Roman" w:hAnsi="Times New Roman" w:cs="Times New Roman"/>
          <w:b/>
          <w:bCs/>
          <w:i/>
          <w:iCs/>
          <w:color w:val="212121"/>
          <w:kern w:val="0"/>
          <w:sz w:val="22"/>
          <w14:ligatures w14:val="none"/>
        </w:rPr>
        <w:t>Emeritus Status is granted by the approval of a simple majority of the University Senate membership</w:t>
      </w:r>
      <w:r w:rsidRPr="00C71516">
        <w:rPr>
          <w:rFonts w:ascii="Times New Roman" w:eastAsia="Times New Roman" w:hAnsi="Times New Roman" w:cs="Times New Roman"/>
          <w:i/>
          <w:iCs/>
          <w:color w:val="212121"/>
          <w:kern w:val="0"/>
          <w:sz w:val="22"/>
          <w14:ligatures w14:val="none"/>
        </w:rPr>
        <w:t>.</w:t>
      </w:r>
    </w:p>
    <w:p w14:paraId="5CDD020F" w14:textId="3923A3A6" w:rsidR="00C71516" w:rsidRPr="004514D7" w:rsidRDefault="00C71516" w:rsidP="004514D7">
      <w:pPr>
        <w:numPr>
          <w:ilvl w:val="0"/>
          <w:numId w:val="5"/>
        </w:numPr>
        <w:spacing w:line="240" w:lineRule="auto"/>
        <w:rPr>
          <w:rFonts w:ascii="Times New Roman" w:hAnsi="Times New Roman" w:cs="Times New Roman"/>
          <w:szCs w:val="24"/>
        </w:rPr>
      </w:pPr>
      <w:r w:rsidRPr="00C71516">
        <w:rPr>
          <w:rFonts w:ascii="Times New Roman" w:eastAsia="Times New Roman" w:hAnsi="Times New Roman" w:cs="Times New Roman"/>
          <w:color w:val="212121"/>
          <w:kern w:val="0"/>
          <w:sz w:val="22"/>
          <w14:ligatures w14:val="none"/>
        </w:rPr>
        <w:t>The process may take up to 6 weeks after the nomination deadline</w:t>
      </w:r>
    </w:p>
    <w:sectPr w:rsidR="00C71516" w:rsidRPr="0045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73"/>
    <w:multiLevelType w:val="multilevel"/>
    <w:tmpl w:val="777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E4359"/>
    <w:multiLevelType w:val="multilevel"/>
    <w:tmpl w:val="BCC2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FB1B33"/>
    <w:multiLevelType w:val="multilevel"/>
    <w:tmpl w:val="47F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E09B0"/>
    <w:multiLevelType w:val="multilevel"/>
    <w:tmpl w:val="8DA8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FE79F1"/>
    <w:multiLevelType w:val="multilevel"/>
    <w:tmpl w:val="C832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623635">
    <w:abstractNumId w:val="3"/>
  </w:num>
  <w:num w:numId="2" w16cid:durableId="2019189911">
    <w:abstractNumId w:val="4"/>
  </w:num>
  <w:num w:numId="3" w16cid:durableId="1217356702">
    <w:abstractNumId w:val="2"/>
  </w:num>
  <w:num w:numId="4" w16cid:durableId="1332752510">
    <w:abstractNumId w:val="0"/>
  </w:num>
  <w:num w:numId="5" w16cid:durableId="211675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16"/>
    <w:rsid w:val="004514D7"/>
    <w:rsid w:val="00551398"/>
    <w:rsid w:val="008F7AC1"/>
    <w:rsid w:val="00C7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300A"/>
  <w15:chartTrackingRefBased/>
  <w15:docId w15:val="{28D52FEF-3B73-4688-BF75-9BEB6167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D7"/>
  </w:style>
  <w:style w:type="paragraph" w:styleId="Heading1">
    <w:name w:val="heading 1"/>
    <w:basedOn w:val="Normal"/>
    <w:link w:val="Heading1Char"/>
    <w:uiPriority w:val="9"/>
    <w:qFormat/>
    <w:rsid w:val="00C7151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8F7A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1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8F7AC1"/>
    <w:rPr>
      <w:color w:val="0563C1" w:themeColor="hyperlink"/>
      <w:u w:val="single"/>
    </w:rPr>
  </w:style>
  <w:style w:type="character" w:styleId="UnresolvedMention">
    <w:name w:val="Unresolved Mention"/>
    <w:basedOn w:val="DefaultParagraphFont"/>
    <w:uiPriority w:val="99"/>
    <w:semiHidden/>
    <w:unhideWhenUsed/>
    <w:rsid w:val="008F7AC1"/>
    <w:rPr>
      <w:color w:val="605E5C"/>
      <w:shd w:val="clear" w:color="auto" w:fill="E1DFDD"/>
    </w:rPr>
  </w:style>
  <w:style w:type="character" w:customStyle="1" w:styleId="Heading4Char">
    <w:name w:val="Heading 4 Char"/>
    <w:basedOn w:val="DefaultParagraphFont"/>
    <w:link w:val="Heading4"/>
    <w:uiPriority w:val="9"/>
    <w:semiHidden/>
    <w:rsid w:val="008F7A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97687">
      <w:bodyDiv w:val="1"/>
      <w:marLeft w:val="0"/>
      <w:marRight w:val="0"/>
      <w:marTop w:val="0"/>
      <w:marBottom w:val="0"/>
      <w:divBdr>
        <w:top w:val="none" w:sz="0" w:space="0" w:color="auto"/>
        <w:left w:val="none" w:sz="0" w:space="0" w:color="auto"/>
        <w:bottom w:val="none" w:sz="0" w:space="0" w:color="auto"/>
        <w:right w:val="none" w:sz="0" w:space="0" w:color="auto"/>
      </w:divBdr>
    </w:div>
    <w:div w:id="702943090">
      <w:bodyDiv w:val="1"/>
      <w:marLeft w:val="0"/>
      <w:marRight w:val="0"/>
      <w:marTop w:val="0"/>
      <w:marBottom w:val="0"/>
      <w:divBdr>
        <w:top w:val="none" w:sz="0" w:space="0" w:color="auto"/>
        <w:left w:val="none" w:sz="0" w:space="0" w:color="auto"/>
        <w:bottom w:val="none" w:sz="0" w:space="0" w:color="auto"/>
        <w:right w:val="none" w:sz="0" w:space="0" w:color="auto"/>
      </w:divBdr>
    </w:div>
    <w:div w:id="1089935372">
      <w:bodyDiv w:val="1"/>
      <w:marLeft w:val="0"/>
      <w:marRight w:val="0"/>
      <w:marTop w:val="0"/>
      <w:marBottom w:val="0"/>
      <w:divBdr>
        <w:top w:val="none" w:sz="0" w:space="0" w:color="auto"/>
        <w:left w:val="none" w:sz="0" w:space="0" w:color="auto"/>
        <w:bottom w:val="none" w:sz="0" w:space="0" w:color="auto"/>
        <w:right w:val="none" w:sz="0" w:space="0" w:color="auto"/>
      </w:divBdr>
      <w:divsChild>
        <w:div w:id="93868860">
          <w:marLeft w:val="0"/>
          <w:marRight w:val="0"/>
          <w:marTop w:val="0"/>
          <w:marBottom w:val="0"/>
          <w:divBdr>
            <w:top w:val="none" w:sz="0" w:space="0" w:color="auto"/>
            <w:left w:val="none" w:sz="0" w:space="0" w:color="auto"/>
            <w:bottom w:val="none" w:sz="0" w:space="0" w:color="auto"/>
            <w:right w:val="none" w:sz="0" w:space="0" w:color="auto"/>
          </w:divBdr>
        </w:div>
      </w:divsChild>
    </w:div>
    <w:div w:id="1774587494">
      <w:bodyDiv w:val="1"/>
      <w:marLeft w:val="0"/>
      <w:marRight w:val="0"/>
      <w:marTop w:val="0"/>
      <w:marBottom w:val="0"/>
      <w:divBdr>
        <w:top w:val="none" w:sz="0" w:space="0" w:color="auto"/>
        <w:left w:val="none" w:sz="0" w:space="0" w:color="auto"/>
        <w:bottom w:val="none" w:sz="0" w:space="0" w:color="auto"/>
        <w:right w:val="none" w:sz="0" w:space="0" w:color="auto"/>
      </w:divBdr>
    </w:div>
    <w:div w:id="18665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fsa.humboldt.edu/home-0" TargetMode="External"/><Relationship Id="rId5" Type="http://schemas.openxmlformats.org/officeDocument/2006/relationships/hyperlink" Target="https://erfsa.humboldt.edu/hom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Andrea E Bright</cp:lastModifiedBy>
  <cp:revision>2</cp:revision>
  <dcterms:created xsi:type="dcterms:W3CDTF">2023-11-28T17:36:00Z</dcterms:created>
  <dcterms:modified xsi:type="dcterms:W3CDTF">2023-12-04T18:42:00Z</dcterms:modified>
</cp:coreProperties>
</file>